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20" w:rsidRDefault="005E353E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272415</wp:posOffset>
            </wp:positionH>
            <wp:positionV relativeFrom="paragraph">
              <wp:posOffset>121920</wp:posOffset>
            </wp:positionV>
            <wp:extent cx="1378585" cy="1431925"/>
            <wp:effectExtent l="0" t="0" r="0" b="0"/>
            <wp:wrapSquare wrapText="bothSides" distT="0" distB="0" distL="114300" distR="114300"/>
            <wp:docPr id="1" name="image1.jpg" descr="/Users/NicholasStukel/Desktop/P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Users/NicholasStukel/Desktop/PHR.jpg"/>
                    <pic:cNvPicPr preferRelativeResize="0"/>
                  </pic:nvPicPr>
                  <pic:blipFill>
                    <a:blip r:embed="rId5"/>
                    <a:srcRect l="9218" t="9208" r="6449" b="9415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3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220" w:rsidRDefault="005E353E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Student Advisory Board</w:t>
      </w:r>
    </w:p>
    <w:p w:rsidR="00416220" w:rsidRDefault="005E353E">
      <w:pPr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 xml:space="preserve">Committee Application </w:t>
      </w:r>
    </w:p>
    <w:p w:rsidR="00416220" w:rsidRDefault="005E353E">
      <w:pPr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z w:val="64"/>
          <w:szCs w:val="64"/>
        </w:rPr>
        <w:t>2019-2020</w:t>
      </w:r>
    </w:p>
    <w:p w:rsidR="00416220" w:rsidRDefault="00416220">
      <w:pPr>
        <w:rPr>
          <w:rFonts w:ascii="Times New Roman" w:eastAsia="Times New Roman" w:hAnsi="Times New Roman" w:cs="Times New Roman"/>
        </w:rPr>
      </w:pPr>
    </w:p>
    <w:p w:rsidR="00416220" w:rsidRDefault="005E353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OVERVIEW</w:t>
      </w:r>
    </w:p>
    <w:p w:rsidR="00416220" w:rsidRDefault="005E353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Physicians for Human Rights Student Advisory Board (SAB) is a group of medical students charged with coordinating and overseeing the PHR Student Program, which comprises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PHR student chapters at institutions across the nation and world. By coordin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ating among PHR student chapters and the PHR national office, the SAB aims to strengthen and grow a national student movement that furthers PHR’s goals as well as medical students’ training in human rights. </w:t>
      </w:r>
    </w:p>
    <w:p w:rsidR="00416220" w:rsidRDefault="0041622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6220" w:rsidRDefault="005E353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Advisory Board members are expected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self-starters and motivated individuals invested in developing and strengthening the PHR Student Program. Members of the SAB are expected to excel in oral and written communication, time management, and teamwork; they should also be motivated to continu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to grow in these areas throughout their time on the SAB.</w:t>
      </w:r>
    </w:p>
    <w:p w:rsidR="00416220" w:rsidRDefault="0041622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average time expectation for SAB committee members is 8-10 hours per month, with peak activity at the beginning of the fall semester. SAB members may be rising second, third or fourth year med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ical students. Key responsibilities for SAB members include:</w:t>
      </w:r>
    </w:p>
    <w:p w:rsidR="00416220" w:rsidRDefault="005E35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Attend the SAB annual retreat in late summer (generally on a Saturday at PHR headquarters in NYC)</w:t>
      </w:r>
    </w:p>
    <w:p w:rsidR="00416220" w:rsidRDefault="005E35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Participate in regular SAB conference calls (generally 1-2/month). </w:t>
      </w:r>
    </w:p>
    <w:p w:rsidR="00416220" w:rsidRDefault="005E35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Engage responsively in email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 for SAB business</w:t>
      </w:r>
    </w:p>
    <w:p w:rsidR="00416220" w:rsidRDefault="005E35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Attend and assist in execution of the National PHR Student Conference (generally in late October/early November)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AVAILABLE POSITIONS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Regional Chapter Mentors (4 positions)</w:t>
      </w:r>
    </w:p>
    <w:p w:rsidR="00416220" w:rsidRDefault="005E35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 as direct point of communication with student chapter leaders</w:t>
      </w:r>
    </w:p>
    <w:p w:rsidR="00416220" w:rsidRDefault="005E35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Creatively build the PHR chapter network by generating enthusiasm through innovative national outreach</w:t>
      </w:r>
    </w:p>
    <w:p w:rsidR="00416220" w:rsidRDefault="005E35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Spearhead new chapter on-boarding</w:t>
      </w:r>
    </w:p>
    <w:p w:rsidR="00416220" w:rsidRDefault="005E35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Gather and organize chapter leadership contact inform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ation and chapter event summaries</w:t>
      </w:r>
    </w:p>
    <w:p w:rsidR="00416220" w:rsidRDefault="005E35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Advise chapter leaders on how to establish, maintain, and run a PHR chapter</w:t>
      </w:r>
    </w:p>
    <w:p w:rsidR="00416220" w:rsidRDefault="004162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Advocacy Committee (3 positions)</w:t>
      </w:r>
    </w:p>
    <w:p w:rsidR="00416220" w:rsidRDefault="005E35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Design, build and promote national advocacy initiatives in line with PHR National advocacy goals</w:t>
      </w:r>
    </w:p>
    <w:p w:rsidR="00416220" w:rsidRDefault="005E35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Support PHR National advocacy campaigns </w:t>
      </w:r>
    </w:p>
    <w:p w:rsidR="00416220" w:rsidRDefault="005E35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Create complete, media-ready ‘toolkits’ for specific advocacy issues to empower medical students to speak up and act</w:t>
      </w:r>
    </w:p>
    <w:p w:rsidR="00416220" w:rsidRDefault="005E35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training, educational, and service opportunities for students in conjunction with national organization efforts 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Asylum &amp; Refugee Committee (3 positions)</w:t>
      </w:r>
    </w:p>
    <w:p w:rsidR="00416220" w:rsidRDefault="005E35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Report and liaise with PHR National staff on asylum issues</w:t>
      </w:r>
    </w:p>
    <w:p w:rsidR="00416220" w:rsidRDefault="005E35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Communicate with PHR Asylum Coordi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nators and facilitate contact between student asylum clinics</w:t>
      </w:r>
    </w:p>
    <w:p w:rsidR="00416220" w:rsidRDefault="005E35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Serve as point-of-contact for PHR chapters on initiating and running student clinics</w:t>
      </w:r>
    </w:p>
    <w:p w:rsidR="00416220" w:rsidRDefault="005E35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Maintain regular contact among all PHR Asylum Clinics </w:t>
      </w:r>
    </w:p>
    <w:p w:rsidR="00416220" w:rsidRDefault="005E35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Assist PHR Asylum Clinics’ contact with local refugee organizations to create sustainable solutions to the migrant crisis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Media Committee (1-2 positions)</w:t>
      </w:r>
    </w:p>
    <w:p w:rsidR="00416220" w:rsidRDefault="005E353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Maintain, build and promote all of the PHR Student media platforms, including the website, Facebook,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Twitter and Instagram</w:t>
      </w:r>
    </w:p>
    <w:p w:rsidR="00416220" w:rsidRDefault="005E353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Advertise PHR National efforts, campaigns, and news in real time</w:t>
      </w:r>
    </w:p>
    <w:p w:rsidR="00416220" w:rsidRDefault="005E353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Think creatively to build the PHR student presence across media platforms 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Conference Committee (3 positions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–two positions filled by host institution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416220" w:rsidRDefault="005E353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Organize and plan the annual student national student conference</w:t>
      </w:r>
    </w:p>
    <w:p w:rsidR="00416220" w:rsidRDefault="005E353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Engage students from across the country to attend and support the national student conference</w:t>
      </w:r>
    </w:p>
    <w:p w:rsidR="00416220" w:rsidRDefault="005E353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Participate in selection of subsequent conference location and onboarding of host institution’s 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onference team</w:t>
      </w:r>
    </w:p>
    <w:p w:rsidR="00416220" w:rsidRDefault="004162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73alriaa0jf5" w:colFirst="0" w:colLast="0"/>
      <w:bookmarkEnd w:id="0"/>
    </w:p>
    <w:p w:rsidR="005E353E" w:rsidRDefault="005E35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APPLICATION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The purpose of this application is to enable the selection committee (current and incoming PHR SAB Co-Chairs) to get to know you.  This application must be submitted to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phr.sab@gmail.com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 later than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Monday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March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, 2019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6220" w:rsidRDefault="005E353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General Information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First Name: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Last Name: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Medical School: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Degree Program: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Grad year: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Email Address: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Phone Number: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ab/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:rsidR="00416220" w:rsidRDefault="005E353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Positions for which you would like to be considered </w:t>
      </w:r>
      <w:r>
        <w:rPr>
          <w:rFonts w:ascii="Times New Roman" w:eastAsia="Times New Roman" w:hAnsi="Times New Roman" w:cs="Times New Roman"/>
          <w:i/>
          <w:color w:val="000000"/>
        </w:rPr>
        <w:t>(select as many or as few as interest you):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[ ] Regional Chapter Mentor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[ ] Conference Committee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[ ] Advocacy Committee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[ ] Media Committee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]  Asylum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Refugee Committee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16220" w:rsidRDefault="005E353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Please include the name and contact information of one peer reference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We may contact your reference via e-mail or phone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This should be someone who has worked with you in the past.</w:t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Reference: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br/>
      </w:r>
    </w:p>
    <w:p w:rsidR="00416220" w:rsidRDefault="005E353E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Email: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Phone number: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:rsidR="00416220" w:rsidRDefault="00416220">
      <w:pP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Relationship with reference (e.g., “worked on a project together”):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:rsidR="00416220" w:rsidRDefault="005E3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416220" w:rsidRDefault="005E353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Please submit a CV and answers to the following questions (short paragraphs):</w:t>
      </w:r>
    </w:p>
    <w:p w:rsidR="00416220" w:rsidRDefault="005E353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Why would you like to be part of the PHR Student Advisory Board? </w:t>
      </w:r>
    </w:p>
    <w:p w:rsidR="00416220" w:rsidRDefault="005E353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Please describe the skills and knowledge you would bring to the Board. </w:t>
      </w:r>
    </w:p>
    <w:p w:rsidR="00416220" w:rsidRDefault="005E353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you currently an active member of your school’s PHR chapter? If so, please describe for how long and in what capacity you have been involved in your chapter.</w:t>
      </w:r>
    </w:p>
    <w:p w:rsidR="00416220" w:rsidRDefault="005E353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Please describe any particular areas of interest within PHR’s current work or human rights iss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ues.</w:t>
      </w: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16220" w:rsidRDefault="0041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6220" w:rsidRDefault="0041622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4162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3B5"/>
    <w:multiLevelType w:val="multilevel"/>
    <w:tmpl w:val="D74653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A3D16EA"/>
    <w:multiLevelType w:val="multilevel"/>
    <w:tmpl w:val="89C85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400CD1"/>
    <w:multiLevelType w:val="multilevel"/>
    <w:tmpl w:val="AEE0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DF0CE9"/>
    <w:multiLevelType w:val="multilevel"/>
    <w:tmpl w:val="0CBCF3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14C5"/>
    <w:multiLevelType w:val="multilevel"/>
    <w:tmpl w:val="02BE8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C3138D"/>
    <w:multiLevelType w:val="multilevel"/>
    <w:tmpl w:val="62D04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32278"/>
    <w:multiLevelType w:val="multilevel"/>
    <w:tmpl w:val="39168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D947C1F"/>
    <w:multiLevelType w:val="multilevel"/>
    <w:tmpl w:val="0E343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220"/>
    <w:rsid w:val="00416220"/>
    <w:rsid w:val="005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0199F-88CD-4F04-B64A-A8FB67A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Milewski</cp:lastModifiedBy>
  <cp:revision>2</cp:revision>
  <dcterms:created xsi:type="dcterms:W3CDTF">2019-02-20T01:59:00Z</dcterms:created>
  <dcterms:modified xsi:type="dcterms:W3CDTF">2019-02-20T01:59:00Z</dcterms:modified>
</cp:coreProperties>
</file>